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2024 317 vom 12. August 2024</w:t>
      </w:r>
    </w:p>
    <w:p>
      <w:r>
        <w:t>BE Obergericht, 2024-08-12, FR</w:t>
      </w:r>
    </w:p>
    <w:p>
      <w:r>
        <w:rPr>
          <w:b/>
        </w:rPr>
        <w:t xml:space="preserve">Quelle: </w:t>
      </w:r>
      <w:r>
        <w:t>https://mcp.opencaselaw.ch/entscheid/be_zivilstraf_BK 2024 317</w:t>
      </w:r>
    </w:p>
    <w:p>
      <w:r>
        <w:t>FR: BE_ZIVILSTRAF BK 2024 317 du 12 août 2024</w:t>
      </w:r>
    </w:p>
    <w:p>
      <w:r>
        <w:t>IT: BE_ZIVILSTRAF BK 2024 317 del 12 agosto 2024</w:t>
      </w:r>
    </w:p>
    <w:p>
      <w:pPr>
        <w:pStyle w:val="Heading2"/>
      </w:pPr>
      <w:r>
        <w:t>Regeste</w:t>
      </w:r>
    </w:p>
    <w:p>
      <w:r>
        <w:t>prolongation de la détention pour motifs de sûreté; procédure pénale pour mise en danger de la vie ou de la santé d'autrui, menaces, contrainte, év. séquestration, tentative de contrainte, év. menaces, etc. | Andere Verfügungen Gericht (393-b)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17 juillet 2024, le Tribunal régional Jura bernois-Seeland, Agence du Jura bernois, (ci-après : le Tribunal régional) a reconnu A.________ (ci-après également : le recourant) coupable de lésions corporelles simples, tentative de lésions corporelles simples, mise en danger de la vie ou de la santé d’autrui, injures, menaces, contrainte et tentatives de contrainte. Le recourant a été condamné à une peine privative de liberté de 30 mois – dont 12 mois fermes – sous déduction de 322 jours de détention avant jugement ainsi qu’à une peine pécuniaire de 90 jours-amende à CHF 30.00 avec sursis complet pendant 3 ans. L’expulsion du recourant, pour une durée de 5 ans, a également été prononcée. Le recourant a en outre été condamné au paiement des frais de procédure. Le Tribunal régional n’a toutefois pas révoqué le sursis à l’exécution de la peine de 20 jours-amende à CHF 70.00 accordé au recourant par ordonnance pénale du Ministère public de Bâle-Campagne du 1er octobre 2020. Enfin, le Tribunal régional a ordonné le maintien du recourant en détention pour des motifs de sûreté jusqu’au 29 août 2024.</w:t>
      </w:r>
    </w:p>
    <w:p>
      <w:r>
        <w:rPr>
          <w:b/>
        </w:rPr>
        <w:t>E. 2</w:t>
      </w:r>
    </w:p>
    <w:p>
      <w:r>
        <w:t>Le recourant, par son défenseur d’office, a recouru par courrier daté du 29 juillet 2024 (posté le même jour) contre le prononcé de la détention pour des motifs de sûreté en retenant les conclusions suivantes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